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2025年解除装修合同协议书6篇(优质)</w:t>
      </w:r>
      <w:bookmarkEnd w:id="1"/>
    </w:p>
    <w:p>
      <w:pPr>
        <w:jc w:val="center"/>
        <w:spacing w:before="0" w:after="450"/>
      </w:pPr>
      <w:r>
        <w:rPr>
          <w:rFonts w:ascii="Arial" w:hAnsi="Arial" w:eastAsia="Arial" w:cs="Arial"/>
          <w:color w:val="999999"/>
          <w:sz w:val="20"/>
          <w:szCs w:val="20"/>
        </w:rPr>
        <w:t xml:space="preserve">来源：网络  作者：前尘往事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协议书一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解除装修合同协议书一</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解除装修合同协议书二</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本院认为依法成立的合同受法律保护，当事人按照约定履行各自的合同义务。本院原、被告签订的合同系双方当事人真实意思的表示，并未违反法律规定，依法应认定为有效。被告在施工过程中，未严格按照合同约定履行合同义务，且在工程未完工的情况下擅自退场，造成逾期竣工及系争房屋长期空置，原告据此要求解除合同，并要求被告给付逾期竣工违约金并无不当，应予支持。被告已施工工程经审计价格为33945元，原告据此要求被告退还多收取的工程款6055元亦属合理，应予支持。至于原告主张的在外租房损失一节，本院认为被告逾期竣工导致原告无法按期入住，原告已提出证据证明其在外租房居住，该损失被告理应赔偿，至于赔偿的标准本院将根据本案案情并结合市场行情予以酌定。依照《中华人民共和国合同法》第八条、第六十条、第九十四条、第九十七条、第一百零七条的规定，判决如下：</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解除装修合同协议书四</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 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 方：_______________________ 乙 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德国民法典第946条规定：\"动产与土地附合成为土地之同一体的构成部分者，土地所有权扩充到该动产。\"但应补偿动产所有人的损失。最高人民法院《关于贯彻执行若干问题的意见(试行)》第86条规定：\"非产权人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w:t>
      </w:r>
    </w:p>
    <w:p>
      <w:pPr>
        <w:ind w:left="0" w:right="0" w:firstLine="560"/>
        <w:spacing w:before="450" w:after="450" w:line="312" w:lineRule="auto"/>
      </w:pPr>
      <w:r>
        <w:rPr>
          <w:rFonts w:ascii="宋体" w:hAnsi="宋体" w:eastAsia="宋体" w:cs="宋体"/>
          <w:color w:val="000"/>
          <w:sz w:val="28"/>
          <w:szCs w:val="28"/>
        </w:rPr>
        <w:t xml:space="preserve">我国《合同法》第二百二十三条规定：\"承租人经出租人同意，可以就租赁物进行改善或者增设他物。承租人未经出租人同意，对租赁物进行改善或者增设他物的，出租人可以要求承租人恢复原状或者赔偿损失。\"</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2026-03-31T08:21:02+08:00</dcterms:created>
  <dcterms:modified xsi:type="dcterms:W3CDTF">2026-03-31T08:21:02+08:00</dcterms:modified>
</cp:coreProperties>
</file>

<file path=docProps/custom.xml><?xml version="1.0" encoding="utf-8"?>
<Properties xmlns="http://schemas.openxmlformats.org/officeDocument/2006/custom-properties" xmlns:vt="http://schemas.openxmlformats.org/officeDocument/2006/docPropsVTypes"/>
</file>