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最新商铺装修合同标准版(十六篇)</w:t>
      </w:r>
      <w:bookmarkEnd w:id="1"/>
    </w:p>
    <w:p>
      <w:pPr>
        <w:jc w:val="center"/>
        <w:spacing w:before="0" w:after="450"/>
      </w:pPr>
      <w:r>
        <w:rPr>
          <w:rFonts w:ascii="Arial" w:hAnsi="Arial" w:eastAsia="Arial" w:cs="Arial"/>
          <w:color w:val="999999"/>
          <w:sz w:val="20"/>
          <w:szCs w:val="20"/>
        </w:rPr>
        <w:t xml:space="preserve">来源：网络  作者：平静如水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商铺装修合同标准版一乙方:甲方就乙方对 商铺进行装修改造活动，根据、及其它各项规定，经甲乙双方协商一致，订立本合同。第一条装修商铺本合同装修场地位于怀柔区商业街2号楼凤翔商厦内之 层号商铺。第二条装修期限装修期限自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商铺装修合同标准版篇十六</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2026-05-10T23:51:48+08:00</dcterms:created>
  <dcterms:modified xsi:type="dcterms:W3CDTF">2026-05-10T23:51:48+08:00</dcterms:modified>
</cp:coreProperties>
</file>

<file path=docProps/custom.xml><?xml version="1.0" encoding="utf-8"?>
<Properties xmlns="http://schemas.openxmlformats.org/officeDocument/2006/custom-properties" xmlns:vt="http://schemas.openxmlformats.org/officeDocument/2006/docPropsVTypes"/>
</file>