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最新签订购房合同后多久办理备案(十二篇)</w:t>
      </w:r>
      <w:bookmarkEnd w:id="1"/>
    </w:p>
    <w:p>
      <w:pPr>
        <w:jc w:val="center"/>
        <w:spacing w:before="0" w:after="450"/>
      </w:pPr>
      <w:r>
        <w:rPr>
          <w:rFonts w:ascii="Arial" w:hAnsi="Arial" w:eastAsia="Arial" w:cs="Arial"/>
          <w:color w:val="999999"/>
          <w:sz w:val="20"/>
          <w:szCs w:val="20"/>
        </w:rPr>
        <w:t xml:space="preserve">来源：网络  作者：落日斜阳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备案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签订购房合同后多久办理备案八</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签订购房合同后多久办理备案九</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签订购房合同后多久办理备案篇十一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签订购房合同后多久办理备案篇十二</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2026-11-08T06:58:15+08:00</dcterms:created>
  <dcterms:modified xsi:type="dcterms:W3CDTF">2026-11-08T06:58:15+08:00</dcterms:modified>
</cp:coreProperties>
</file>

<file path=docProps/custom.xml><?xml version="1.0" encoding="utf-8"?>
<Properties xmlns="http://schemas.openxmlformats.org/officeDocument/2006/custom-properties" xmlns:vt="http://schemas.openxmlformats.org/officeDocument/2006/docPropsVTypes"/>
</file>