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证全校师生能吃上“放心菜”，杜绝有农药残余的蔬菜进入食堂，避免食物中毒事故的发生，金岩中学总务处(以下称甲方)经考察商定，学校食堂的部分蔬菜由(以下称乙方)供应。现就有关问题订立如下:一、乙方供应给甲方的蔬菜类，必须是新鲜“绿色食品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为保证全校师生能吃上“放心菜”，杜绝有农药残余的蔬菜进入食堂，避免食物中毒事故的发生，金岩中学总务处(以下称甲方)经考察商定，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学校食堂的部分蔬菜由(以下称乙方)供应。现就有关问题订立如下: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一、乙方供应给甲方的蔬菜类，必须是新鲜“绿色食品”，残余农药含量不能超过国家有关标准，否则由此造成一切后果及其损失均由乙方负责。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二、乙方供应给甲方蔬菜类食品的价格随行就市，根据市场价格双方协商定价，实行浮动。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三、乙方供应给甲方的蔬菜类食品，必须按甲方的需要量供应。供应的蔬菜类产品运送过程必须做好防污染工作，确保清洁卫生。发现腐烂变质的蔬菜除退回处理处，还要处以一定的罚款。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四、乙方必须向甲方出示蔬菜证明检验报告单、卫生许可证、营业执照。（亲子活动安全协议书）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五、本协议暂定执行时间为年月日至年月日。乙方若有违犯本协议原则，甲方有权随时中止协议的执行。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