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商品供货合同(21篇)</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商品供货合同一供应商编码：适用区域：甲方：(需方)北京居泰隆科贸有限公司 签订时间：乙方：(供方) 签订地点：甲、乙双方本着平等、互利的原则，依据国家有关法律法规，经友好协商达成如下协议：一、乙方向甲方提供下列产品：品牌： 系列编号：备注：...</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商品供货合同一</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甲方：(需方)北京居泰隆科贸有限公司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成都市政府采购协议供货合同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甲方：北京居泰隆科贸有限公司 乙方：</w:t>
      </w:r>
    </w:p>
    <w:p>
      <w:pPr>
        <w:ind w:left="0" w:right="0" w:firstLine="560"/>
        <w:spacing w:before="450" w:after="450" w:line="312" w:lineRule="auto"/>
      </w:pPr>
      <w:r>
        <w:rPr>
          <w:rFonts w:ascii="宋体" w:hAnsi="宋体" w:eastAsia="宋体" w:cs="宋体"/>
          <w:color w:val="000"/>
          <w:sz w:val="28"/>
          <w:szCs w:val="28"/>
        </w:rPr>
        <w:t xml:space="preserve">地址：北京海淀区西四环中路 地址：9号万地名苑1号楼901室</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商品供货合同二</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日期xx年2月8日 日期xx年2月8日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1.双方应严格遵守以上合同条款，如合作中遇未尽事宜，须经双方友好协商达成一致，并以书面形式经双方签字作为本合同附属文件，该附属文件与合同具有同等法律效应。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商品供货合同篇十一</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储汇局下属的业务服务网点（简称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代办营业机构代收后汇入担保人和卖方指定的账户，______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______________联系方式如下：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______________％货款交纳给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买方若对所购货物的质量提出异议，应向卖方提交相关索赔文件，包括：索赔书，瑞士x集团下属的xx公司（-cstc）出具的相关商品质量检测报告。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__________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买卖双方在本合同执行过程中如有争议，双方友好协商解决；如争议无法协商解决，则由______________仲裁委员会在______________进行仲裁。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（2）如买方支付的货款在本合同签订之日起______________个工作日内没有存入代办营业机构指定的账户，本合同自动失效。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：3次</w:t>
      </w:r>
    </w:p>
    <w:p>
      <w:pPr>
        <w:ind w:left="0" w:right="0" w:firstLine="560"/>
        <w:spacing w:before="450" w:after="450" w:line="312" w:lineRule="auto"/>
      </w:pPr>
      <w:r>
        <w:rPr>
          <w:rFonts w:ascii="宋体" w:hAnsi="宋体" w:eastAsia="宋体" w:cs="宋体"/>
          <w:color w:val="000"/>
          <w:sz w:val="28"/>
          <w:szCs w:val="28"/>
        </w:rPr>
        <w:t xml:space="preserve">字数：3331字</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10.00元(低于20m3砼不泵送)，10-30公里之间每公里每立方单价在原价基础上增加0.65元，30公里以上每公里每立方单价在原价基础上增加0.55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0.00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2、本协议有效期至_______年_______月_______日，期满后重新协商续约事宜及条款。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4.1供货期限为1年，自xx年 月 日（合同生效之日）起至xx年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税 号：税 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商品供货合同篇十七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