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混凝土供货合同以房抵款(5篇)</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 混凝土供货合同以房抵款一需方（乙方）根据《中华人民共和国合同法》、《中华人民共和国建筑法》的有关规定，甲乙双方在平等自愿，诚实守信的基础上，就混凝土多孔砖买卖事宜协商一致，特订立本合同。第一条：工程概况1、建设单位：2、施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1、混凝土多孔砖规格240____1590；</w:t>
      </w:r>
    </w:p>
    <w:p>
      <w:pPr>
        <w:ind w:left="0" w:right="0" w:firstLine="560"/>
        <w:spacing w:before="450" w:after="450" w:line="312" w:lineRule="auto"/>
      </w:pPr>
      <w:r>
        <w:rPr>
          <w:rFonts w:ascii="宋体" w:hAnsi="宋体" w:eastAsia="宋体" w:cs="宋体"/>
          <w:color w:val="000"/>
          <w:sz w:val="28"/>
          <w:szCs w:val="28"/>
        </w:rPr>
        <w:t xml:space="preserve">2、设计标号：10。0</w:t>
      </w:r>
    </w:p>
    <w:p>
      <w:pPr>
        <w:ind w:left="0" w:right="0" w:firstLine="560"/>
        <w:spacing w:before="450" w:after="450" w:line="312" w:lineRule="auto"/>
      </w:pPr>
      <w:r>
        <w:rPr>
          <w:rFonts w:ascii="宋体" w:hAnsi="宋体" w:eastAsia="宋体" w:cs="宋体"/>
          <w:color w:val="000"/>
          <w:sz w:val="28"/>
          <w:szCs w:val="28"/>
        </w:rPr>
        <w:t xml:space="preserve">3、技术要求：bg239—97◎</w:t>
      </w:r>
    </w:p>
    <w:p>
      <w:pPr>
        <w:ind w:left="0" w:right="0" w:firstLine="560"/>
        <w:spacing w:before="450" w:after="450" w:line="312" w:lineRule="auto"/>
      </w:pPr>
      <w:r>
        <w:rPr>
          <w:rFonts w:ascii="宋体" w:hAnsi="宋体" w:eastAsia="宋体" w:cs="宋体"/>
          <w:color w:val="000"/>
          <w:sz w:val="28"/>
          <w:szCs w:val="28"/>
        </w:rPr>
        <w:t xml:space="preserve">4、抗压强度：五块平均值a；ge；10。0，单块最小值a；ge；8。0</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 乙方应按照国标《预拌混泥土》gb14902-20__及有关规范进行生产。</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混凝土供货合同以房抵款四</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混凝土供货合同以房抵款五</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2026-04-15T16:49:36+08:00</dcterms:created>
  <dcterms:modified xsi:type="dcterms:W3CDTF">2026-04-15T16:49:36+08:00</dcterms:modified>
</cp:coreProperties>
</file>

<file path=docProps/custom.xml><?xml version="1.0" encoding="utf-8"?>
<Properties xmlns="http://schemas.openxmlformats.org/officeDocument/2006/custom-properties" xmlns:vt="http://schemas.openxmlformats.org/officeDocument/2006/docPropsVTypes"/>
</file>