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最新采矿工程承包合同(二十四篇)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为了加强施工管理，确保工程质量、工期、安全文明施工等目标的实施，根据企业内部项目法施工实施细则及有关规章制度的有关规定。为明确双方权、责、利，经双方协商一致签订责任书。一、工程概况：1、工程名称：2、工程地点：二、承...</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