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2025年汽车维修承包合同格式</w:t>
      </w:r>
      <w:bookmarkEnd w:id="1"/>
    </w:p>
    <w:p>
      <w:pPr>
        <w:jc w:val="center"/>
        <w:spacing w:before="0" w:after="450"/>
      </w:pPr>
      <w:r>
        <w:rPr>
          <w:rFonts w:ascii="Arial" w:hAnsi="Arial" w:eastAsia="Arial" w:cs="Arial"/>
          <w:color w:val="999999"/>
          <w:sz w:val="20"/>
          <w:szCs w:val="20"/>
        </w:rPr>
        <w:t xml:space="preserve">来源：网络  作者：轻吟低唱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甲方： 乙方： 丙方： 身份证号： 身份证号： 身份证号：_____________________ 汽修厂是甲方出资设立的企业法人，为了搞活机制，提高经济效益，现经甲、 乙、丙三方协商决定将汽修厂交由乙、丙承包经营，为维护各方合法权益，经...</w:t>
      </w:r>
    </w:p>
    <w:p>
      <w:pPr>
        <w:ind w:left="0" w:right="0" w:firstLine="560"/>
        <w:spacing w:before="450" w:after="450" w:line="312" w:lineRule="auto"/>
      </w:pPr>
      <w:r>
        <w:rPr>
          <w:rFonts w:ascii="宋体" w:hAnsi="宋体" w:eastAsia="宋体" w:cs="宋体"/>
          <w:color w:val="000"/>
          <w:sz w:val="28"/>
          <w:szCs w:val="28"/>
        </w:rPr>
        <w:t xml:space="preserve">甲方： 乙方： 丙方： 身份证号： 身份证号： 身份证号：</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 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 金从合同生效后的第＿个月起付，每月份的＿号为支付承包金的日期。 5、甲、乙、丙三方应对承包前仓库的各类汽车配件进行盘点，并决定如何处理所盘存的零配件；其余各类 生产设施、设备工具、办公用品、工房、车间等地面建筑及其附属设施作出清单并登记造册；对各类建筑 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 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 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 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 2、 在合同有效期内,若无不可抗拒因素发生,甲乙丙三方任何一方都不得终止合同 如无故终止合同视为违约, 违约方应按合同法有关规定,承担违约责任。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2026-11-01T02:03:47+08:00</dcterms:created>
  <dcterms:modified xsi:type="dcterms:W3CDTF">2026-11-01T02:03:47+08:00</dcterms:modified>
</cp:coreProperties>
</file>

<file path=docProps/custom.xml><?xml version="1.0" encoding="utf-8"?>
<Properties xmlns="http://schemas.openxmlformats.org/officeDocument/2006/custom-properties" xmlns:vt="http://schemas.openxmlformats.org/officeDocument/2006/docPropsVTypes"/>
</file>