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最新农村房屋转让合同书简单版(十四篇)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书简单版一乙方：身份证号：甲方有完整的院落一处，坐落于济南市市中区，门牌：号，经甲乙双方共同协商同意，甲方自愿有偿转让给乙方，并签订以下协议：一、该院落房屋具体情况：东西米，南北东邻，西邻，北邻。二、经甲乙双方签订协议后，由...</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______年____月____日______年___月___日&lt;/pstyle=\"text-align:right;\"[_TAG_h3]农村房屋转让合同书简单版篇十一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