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股权转让协议书合同(十六篇)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______________甲乙双方在达成转让餐厅意向后，甲方将____店的自有全部股权及餐厅一切设施，向乙方全部转让。依据国家有关法律规定，在平等、互利的基础上，为了保证甲乙双方的利益，就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