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代理加工合同(七篇)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代理加工合同一乙方：为维护甲乙双方合法权益，根据《中华人民共和国合同法》，《中华人民共和国产品质量法》规定，双方协商一致，签订以下合同：一、 工程名称：__·黄金国际二、 工程地点：__县孤山街原劳动局地段三、 工程内容：__·黄金国际小区...</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代理加工合同三</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