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2025女职工专项集体合同范本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企业依据《妇女权益保障法》和各级政府关于女职工劳动保护的相关政策法规，结合本企业实际，实施女职工劳动保护。第二条 企业在招聘职工、职工培训、晋级、晋升时，坚持男女职工机会平等；第三条 企业坚持男女职工同工同酬；第四条 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