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2025工资专项集体合同样本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　　【范本一】　　甲方(企业方)：XXX公司(行业、区域) 乙方(职工方)：XXX公司(行业、区域)工会　　首席代表：X X X 首席代表： X X X　　代表人数： 人 代表人数： 人　　提示：工资集体协商代表人数由双方协...</w:t>
      </w:r>
    </w:p>
    <w:p>
      <w:pPr>
        <w:ind w:left="0" w:right="0" w:firstLine="560"/>
        <w:spacing w:before="450" w:after="450" w:line="312" w:lineRule="auto"/>
      </w:pPr>
      <w:r>
        <w:rPr>
          <w:rFonts w:ascii="宋体" w:hAnsi="宋体" w:eastAsia="宋体" w:cs="宋体"/>
          <w:color w:val="000"/>
          <w:sz w:val="28"/>
          <w:szCs w:val="28"/>
        </w:rPr>
        <w:t xml:space="preserve">工资专项集体合同</w:t>
      </w:r>
    </w:p>
    <w:p>
      <w:pPr>
        <w:ind w:left="0" w:right="0" w:firstLine="560"/>
        <w:spacing w:before="450" w:after="450" w:line="312" w:lineRule="auto"/>
      </w:pPr>
      <w:r>
        <w:rPr>
          <w:rFonts w:ascii="宋体" w:hAnsi="宋体" w:eastAsia="宋体" w:cs="宋体"/>
          <w:color w:val="000"/>
          <w:sz w:val="28"/>
          <w:szCs w:val="28"/>
        </w:rPr>
        <w:t xml:space="preserve">　　【范本一】</w:t>
      </w:r>
    </w:p>
    <w:p>
      <w:pPr>
        <w:ind w:left="0" w:right="0" w:firstLine="560"/>
        <w:spacing w:before="450" w:after="450" w:line="312" w:lineRule="auto"/>
      </w:pPr>
      <w:r>
        <w:rPr>
          <w:rFonts w:ascii="宋体" w:hAnsi="宋体" w:eastAsia="宋体" w:cs="宋体"/>
          <w:color w:val="000"/>
          <w:sz w:val="28"/>
          <w:szCs w:val="28"/>
        </w:rPr>
        <w:t xml:space="preserve">　　甲方(企业方)：XXX公司(行业、区域) 乙方(职工方)：XXX公司(行业、区域)工会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1、XXXX年度工资调整幅度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2026-06-19T10:16:14+08:00</dcterms:created>
  <dcterms:modified xsi:type="dcterms:W3CDTF">2026-06-19T10:16:14+08:00</dcterms:modified>
</cp:coreProperties>
</file>

<file path=docProps/custom.xml><?xml version="1.0" encoding="utf-8"?>
<Properties xmlns="http://schemas.openxmlformats.org/officeDocument/2006/custom-properties" xmlns:vt="http://schemas.openxmlformats.org/officeDocument/2006/docPropsVTypes"/>
</file>