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直营连锁加盟合同样本</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以下是为大家整理的关于《直营连锁加盟合同样本》，供大家学习参考！甲方：帕罗斯(poross)汤疗国际连锁机构乙方：根据《中华人民共和国合同法》的相关规定，经甲乙双方友好协商，就乙方加盟帕罗斯(poross) 国际汤疗连锁机构和销售帕罗斯(p...</w:t>
      </w:r>
    </w:p>
    <w:p>
      <w:pPr>
        <w:ind w:left="0" w:right="0" w:firstLine="560"/>
        <w:spacing w:before="450" w:after="450" w:line="312" w:lineRule="auto"/>
      </w:pPr>
      <w:r>
        <w:rPr>
          <w:rFonts w:ascii="宋体" w:hAnsi="宋体" w:eastAsia="宋体" w:cs="宋体"/>
          <w:color w:val="000"/>
          <w:sz w:val="28"/>
          <w:szCs w:val="28"/>
        </w:rPr>
        <w:t xml:space="preserve">以下是为大家整理的关于《直营连锁加盟合同样本》，供大家学习参考！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