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施工合同范本模板(精选12篇)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模板1甲方：（以下简称“甲方”）乙方：（以下简称“乙方”）法定代表人：根据《_合同法》以及其他相关法律、行政法规，并参照国家工商行政管理局、国家_颁发的《建设工程施工合同示范文本》（GF—1999—0201），甲、乙双方就本工程...</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施工合同范本模板6</w:t>
      </w:r>
    </w:p>
    <w:p>
      <w:pPr>
        <w:ind w:left="0" w:right="0" w:firstLine="560"/>
        <w:spacing w:before="450" w:after="450" w:line="312" w:lineRule="auto"/>
      </w:pPr>
      <w:r>
        <w:rPr>
          <w:rFonts w:ascii="宋体" w:hAnsi="宋体" w:eastAsia="宋体" w:cs="宋体"/>
          <w:color w:val="000"/>
          <w:sz w:val="28"/>
          <w:szCs w:val="28"/>
        </w:rPr>
        <w:t xml:space="preserve">总金额人民币： （￥ 元）元注：“总金额”为合同约定总价，但可能因甲方依本合同约定书面要求变更采购数 量而相应增减。 采购清单报价为含税价 （含关税），报价中已经包括货物生产前准备、生产、 包装、运输至甲方工地（包括海运费和空运费）、保护、装卸、存储、成品保护、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修订： 采购清单报价为含税价（含增值税、关税），报价中已经包括货物生产前准备、 生产、包装、运输至甲方工地（包括一切运费）、保护、装卸、存储、成品保护、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在采购清单报价总额（含增值税）以外收取的任何费用，包括但不限于手续费、 补贴、基金、集资费、返还利润、奖励费、运输装卸费、代收款项、代垫款项及 其他各种性质的费用，依据税法规定，视为价外费用（含增值税）。 （说明： 营改增以后， 需要在合同价款中注明是否包含增值税。 鉴于采购过程中， 会发生各类价外费用， 有必要在此约定价外费用的定义，以及价外费用金额是否 包含增值税， 因为价外费用金额涉及到增值税纳税义务以及供应商开具发票的义 务。 如果采购项目涉及到增值税混合销售、 兼营行为， 从乙方的角度应进行分别核算， 否则可能从高适用税率， 站在甲方的角度， 需要判断是否对甲方有利。 必要时候， 将含增值税的报价分开， 以适用不同的增值税税率；需要考虑特定采购项目以修改本。</w:t>
      </w:r>
    </w:p>
    <w:p>
      <w:pPr>
        <w:ind w:left="0" w:right="0" w:firstLine="560"/>
        <w:spacing w:before="450" w:after="450" w:line="312" w:lineRule="auto"/>
      </w:pPr>
      <w:r>
        <w:rPr>
          <w:rFonts w:ascii="宋体" w:hAnsi="宋体" w:eastAsia="宋体" w:cs="宋体"/>
          <w:color w:val="000"/>
          <w:sz w:val="28"/>
          <w:szCs w:val="28"/>
        </w:rPr>
        <w:t xml:space="preserve">根据工程的实际需要，货物的规格和功能配置等可能存在小幅度变更，这些 变更将在原有的货物要求之内（包括技术参数、功能、材质等），这些变更不构 成调整价格的理由，货物的单价不予调整。 甲方有权按施工图纸及项目现场实际需要，单方书面要求增减采购货物量， 无论采购货物量增或减，其单价以本合同采购清单为准，并按实际采购量结算。 采购清单数量为合同交货总量，如需分批交货，则每批交货数量以甲方书面 通知为准。实际交货数量以甲方实际收到并经甲方书面验收合格的交货量为准， 并以此为依据结算合同价款。 货物的详细技术规格及参数按以下约定：第二条 付款方式 甲方以汇款/支票方式向乙方支付合同价款。 修订： 甲方以汇款/支票方式向乙方支付合同价款。 甲方委托第三方向乙方支付合同价 款的，需要提供委托协议作为本合同的附件。 （说明：开具增值税专用发票需要做到“三流一致”，也即“货物、劳务及应税服 务流”、“资金流”、“发票流”必须都是同一受票方。如果存在第三方付款，则可 能出现资金流不一致的问题。因此，需要约定由第三方付款的，需要提供委托协 议作为证据，以防止被认定为虚_行为的发生。） 在甲方向乙方支付合同价款前，乙方应向甲方提供合法有效的发票，否则， 甲方有权拒绝付款并顺延付款时间，因乙方提供的发票不规范、不合法引起税务 问题的，乙方应承担向甲方赔偿的责任，包括但不限于税款、滞纳金、罚款及相 关损失等。 修订：</w:t>
      </w:r>
    </w:p>
    <w:p>
      <w:pPr>
        <w:ind w:left="0" w:right="0" w:firstLine="560"/>
        <w:spacing w:before="450" w:after="450" w:line="312" w:lineRule="auto"/>
      </w:pPr>
      <w:r>
        <w:rPr>
          <w:rFonts w:ascii="宋体" w:hAnsi="宋体" w:eastAsia="宋体" w:cs="宋体"/>
          <w:color w:val="000"/>
          <w:sz w:val="28"/>
          <w:szCs w:val="28"/>
        </w:rPr>
        <w:t xml:space="preserve">在甲方向乙方支付合同价款前， 乙方应向甲方开具增值税专用发票，并提供税务 机关核发的增值税专用发票领购簿供甲方查验，以证明发票的真伪。否则，甲方 有权拒绝付款并顺延付款时间。 因乙方开具的发票不规范、不合法或涉嫌虚开发 票引起税务问题的，乙方需依法向甲方重新开具发票，并向甲方承担赔偿责任， 包括但不限于税款、滞纳金、罚款及相关损失等。 乙方应按照甲方要求， 及时向甲方开具可以抵扣税款的增值税专用发票。因乙方 开具发票不及时给甲方造成无法及时认证、抵扣发票等情形的，乙方需向甲方承 担赔偿责任，包括但不限于税款、滞纳金、罚款及相关损失等。 乙方向甲方开具的增值税专用发票，乙方必须确保发票票面信息全部真实，相关 材料品目、 价款等内容与本合同相一致。因发票票面信息有误导致发票不能抵扣 税款或者被认定为虚开的，乙方需向甲方承担赔偿责任，包括但不限于税款、滞 纳金、罚款及相关损失等。 乙方收取价外费用的，需依法开具增值税专用发票。必要时，甲方需协助乙方提 供开票所需资料。 （说明：通常情形下，选择具有一般纳税人身份的企业作为供应商，因此需要明 确乙方需要向甲方开具的`发票为增值税专用发票，用于甲方进项税额抵扣。 因虚_的法律后果非常严重，最高面临无期徒刑的惩罚，因此在 合同条款中特别加入了虚开条款。如果乙方开具的发票不规范、不合法或涉嫌虚 开， 不仅要约定乙方承担赔偿责任，而且必须明确不能免除其开具合法发票的义 务，因此在条款中约定了乙方重开发票的义务。 原则上，在甲方收到采购的货物后，乙方开具相应金额的增值税专用发票。甲方 取得增值税专用发票后， 取得发票用于抵扣的时点对于甲方而言非常重要。如果 当期，甲方销项税额过多，需要及时取得的进项税发票予以抵扣，因发票开具较 晚而没有用于抵扣，则会造成当期税负增加。后期抵扣时，造成留抵进项税额过 多。因此，在条款中不仅约定了开具增值税专用发票的合法合规性，还约定了开 具增值税专用发票的及时性。 乙方开具增值税专用发票还应具有真实性。所谓真实性，是指发票票面记载的要 素必须真实，比如收款方、付款方、货物名称、数量、单位、价款、增值税额等 信息。</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本工程共计xx ㎡，单价xx元/㎡，合计xx元。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施工合同范本模板10</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施工合同范本模板12</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2026-07-31T12:53:42+08:00</dcterms:created>
  <dcterms:modified xsi:type="dcterms:W3CDTF">2026-07-31T12:53:42+08:00</dcterms:modified>
</cp:coreProperties>
</file>

<file path=docProps/custom.xml><?xml version="1.0" encoding="utf-8"?>
<Properties xmlns="http://schemas.openxmlformats.org/officeDocument/2006/custom-properties" xmlns:vt="http://schemas.openxmlformats.org/officeDocument/2006/docPropsVTypes"/>
</file>